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中国碳标签产业创新联盟成员服务需求及建议征集表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2021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87"/>
        <w:gridCol w:w="1430"/>
        <w:gridCol w:w="1237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7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联盟职务</w:t>
            </w:r>
          </w:p>
        </w:tc>
        <w:tc>
          <w:tcPr>
            <w:tcW w:w="707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副理事长单位□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常务理事单位□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  理事单位□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填表人</w:t>
            </w:r>
          </w:p>
        </w:tc>
        <w:tc>
          <w:tcPr>
            <w:tcW w:w="28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8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填报日期</w:t>
            </w:r>
          </w:p>
        </w:tc>
        <w:tc>
          <w:tcPr>
            <w:tcW w:w="3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43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希望联盟提供哪些方面的协调服务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信息服务 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692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□政策信息     □同行业快讯    □市场动态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□供需信息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 □投融资服务信息 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□需求技术、产品信息    □政府部门的合作信息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□其它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43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会议活动</w:t>
            </w:r>
          </w:p>
        </w:tc>
        <w:tc>
          <w:tcPr>
            <w:tcW w:w="5692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□专业讲座、论坛    □业内法规、发展动向研讨会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□与政府主管部门及相关领导的座谈、政策咨询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□联系政府主管部门及专家到企业调研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□成员间的座谈会        □产品项目专场对接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□节能改造项目专场推介  □国内外公务考察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□其它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43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技术及市场服务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692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技术孵化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□专项资金申请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 □补贴申报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技术升级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技术引进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□合作研发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技术推广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技术鉴定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产品对接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市场拓展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政府采购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渠道建设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招投标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产业配套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政府立项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□其它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443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宣传服务</w:t>
            </w:r>
          </w:p>
        </w:tc>
        <w:tc>
          <w:tcPr>
            <w:tcW w:w="5692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□网媒宣传       □平媒宣传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视媒宣传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□公开活动宣传   □课题活动宣传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□其它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人才服务</w:t>
            </w:r>
          </w:p>
        </w:tc>
        <w:tc>
          <w:tcPr>
            <w:tcW w:w="5692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MBA/MPA首席气候官学习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校方入企专场培训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专项人才猎头服务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校企人才对接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低碳院士工作站申建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其它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</w:trPr>
        <w:tc>
          <w:tcPr>
            <w:tcW w:w="144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希望共建及申请工作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7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发起成立产业推进小组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共建全国低碳技术中心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/工程实验室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□共建中小企业低碳产业化基地（工信部中小企业发展促进中心）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□建立低碳经济科技示范基地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□开展低碳专家企业行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□参加省级低碳产业综合体建设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中国国际低碳学院校企共建（研究中心、实验室、特色人才培训基地）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□参编部委课题（课题类型及方向：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□立项编制产品碳标签评价标准（拟立项产品：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申请全国低碳技术交易综合服务平台（低碳城）地方站建设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申报成为碳标签授权评价服务机构</w:t>
            </w:r>
          </w:p>
          <w:p>
            <w:pPr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2021低碳服务公司评级工作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感谢您百忙中完成征集函！如果您有一些在本次征集中未涉及的观点、需求和建议，请把它写在下面的空白处：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              </w:t>
            </w:r>
          </w:p>
        </w:tc>
      </w:tr>
    </w:tbl>
    <w:p>
      <w:pPr>
        <w:rPr>
          <w:rFonts w:hint="eastAsia" w:ascii="宋体" w:hAnsi="宋体" w:cs="宋体"/>
          <w:color w:val="00000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请各单位认真填写征集表并于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1月25日前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instrText xml:space="preserve"> HYPERLINK "mailto:010－66186576或回复邮件至clcepa@126.com,cf" </w:instrTex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fldChar w:fldCharType="separate"/>
      </w:r>
      <w:r>
        <w:rPr>
          <w:rStyle w:val="6"/>
          <w:rFonts w:hint="eastAsia" w:ascii="宋体" w:hAnsi="宋体" w:cs="宋体"/>
          <w:color w:val="000000"/>
          <w:sz w:val="24"/>
          <w:szCs w:val="24"/>
          <w:u w:val="none"/>
          <w:lang w:eastAsia="zh-CN"/>
        </w:rPr>
        <w:t>回复邮件至</w:t>
      </w:r>
      <w:r>
        <w:rPr>
          <w:rStyle w:val="6"/>
          <w:rFonts w:hint="eastAsia" w:ascii="宋体" w:hAnsi="宋体" w:cs="宋体"/>
          <w:color w:val="000000"/>
          <w:sz w:val="24"/>
          <w:szCs w:val="24"/>
          <w:lang w:eastAsia="zh-CN"/>
        </w:rPr>
        <w:t>lct@lctchina.org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，联盟秘书处将安排主要负责同志给予沟通、回复。</w:t>
      </w:r>
    </w:p>
    <w:p>
      <w:pPr>
        <w:ind w:firstLine="480" w:firstLineChars="200"/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预祝新春吉祥、阖家欢乐！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5521C"/>
    <w:rsid w:val="07A10E44"/>
    <w:rsid w:val="08B307C6"/>
    <w:rsid w:val="23942F02"/>
    <w:rsid w:val="3CC61C75"/>
    <w:rsid w:val="5B953E10"/>
    <w:rsid w:val="5E8116C6"/>
    <w:rsid w:val="60A624EE"/>
    <w:rsid w:val="60CC55F4"/>
    <w:rsid w:val="6F2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afterLines="0" w:line="252" w:lineRule="auto"/>
    </w:pPr>
    <w:rPr>
      <w:rFonts w:ascii="Cambria" w:hAnsi="Cambria" w:eastAsia="宋体" w:cs="黑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2021-01-12T01:05:00Z</dcterms:created>
  <dc:creator>Administrator</dc:creator>
  <cp:lastModifiedBy>一汪清水</cp:lastModifiedBy>
  <dcterms:modified xsi:type="dcterms:W3CDTF">2021-01-15T04:39:07Z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